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927" w:rsidRPr="00067927" w:rsidRDefault="00067927" w:rsidP="00067927">
      <w:pPr>
        <w:spacing w:line="480" w:lineRule="auto"/>
        <w:jc w:val="center"/>
        <w:rPr>
          <w:rFonts w:ascii="Times New Roman" w:hAnsi="Times New Roman" w:cs="Times New Roman"/>
          <w:sz w:val="24"/>
          <w:szCs w:val="24"/>
        </w:rPr>
      </w:pPr>
      <w:r w:rsidRPr="00067927">
        <w:rPr>
          <w:rFonts w:ascii="Times New Roman" w:hAnsi="Times New Roman" w:cs="Times New Roman"/>
          <w:sz w:val="24"/>
          <w:szCs w:val="24"/>
        </w:rPr>
        <w:t>Standing, ripening and Exhaustion of administrative remedies</w:t>
      </w:r>
    </w:p>
    <w:p w:rsidR="00067927" w:rsidRPr="00FD7C93" w:rsidRDefault="00067927" w:rsidP="0006792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D7C93">
        <w:rPr>
          <w:rFonts w:ascii="Times New Roman" w:hAnsi="Times New Roman" w:cs="Times New Roman"/>
          <w:sz w:val="24"/>
          <w:szCs w:val="24"/>
        </w:rPr>
        <w:t>NAME</w:t>
      </w:r>
    </w:p>
    <w:p w:rsidR="00067927" w:rsidRPr="00FD7C93" w:rsidRDefault="00067927" w:rsidP="00067927">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INSTITUTION AFFILIATION</w:t>
      </w:r>
    </w:p>
    <w:p w:rsidR="00067927" w:rsidRPr="00FD7C93" w:rsidRDefault="00067927" w:rsidP="00067927">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PROFESSOR NAME</w:t>
      </w:r>
    </w:p>
    <w:p w:rsidR="00067927" w:rsidRPr="00FD7C93" w:rsidRDefault="00067927" w:rsidP="00067927">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COURSE</w:t>
      </w:r>
    </w:p>
    <w:p w:rsidR="00067927" w:rsidRPr="00FD7C93" w:rsidRDefault="00067927" w:rsidP="00067927">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DATE</w:t>
      </w:r>
    </w:p>
    <w:p w:rsidR="00067927" w:rsidRDefault="00067927" w:rsidP="00067927">
      <w:pPr>
        <w:spacing w:line="480" w:lineRule="auto"/>
        <w:jc w:val="center"/>
        <w:rPr>
          <w:rFonts w:ascii="Times New Roman" w:hAnsi="Times New Roman" w:cs="Times New Roman"/>
          <w:b/>
          <w:sz w:val="24"/>
          <w:szCs w:val="24"/>
        </w:rPr>
      </w:pPr>
    </w:p>
    <w:p w:rsidR="00A00775" w:rsidRDefault="00A00775">
      <w:pPr>
        <w:rPr>
          <w:rFonts w:ascii="Times New Roman" w:hAnsi="Times New Roman" w:cs="Times New Roman"/>
        </w:rPr>
      </w:pPr>
    </w:p>
    <w:p w:rsidR="00067927" w:rsidRDefault="00067927">
      <w:pPr>
        <w:rPr>
          <w:rFonts w:ascii="Times New Roman" w:hAnsi="Times New Roman" w:cs="Times New Roman"/>
        </w:rPr>
      </w:pPr>
    </w:p>
    <w:p w:rsidR="00067927" w:rsidRDefault="00067927">
      <w:pPr>
        <w:rPr>
          <w:rFonts w:ascii="Times New Roman" w:hAnsi="Times New Roman" w:cs="Times New Roman"/>
        </w:rPr>
      </w:pPr>
    </w:p>
    <w:p w:rsidR="00067927" w:rsidRDefault="00067927">
      <w:pPr>
        <w:rPr>
          <w:rFonts w:ascii="Times New Roman" w:hAnsi="Times New Roman" w:cs="Times New Roman"/>
        </w:rPr>
      </w:pPr>
    </w:p>
    <w:p w:rsidR="00067927" w:rsidRDefault="00067927">
      <w:pPr>
        <w:rPr>
          <w:rFonts w:ascii="Times New Roman" w:hAnsi="Times New Roman" w:cs="Times New Roman"/>
        </w:rPr>
      </w:pPr>
    </w:p>
    <w:p w:rsidR="00067927" w:rsidRDefault="00067927">
      <w:pPr>
        <w:rPr>
          <w:rFonts w:ascii="Times New Roman" w:hAnsi="Times New Roman" w:cs="Times New Roman"/>
        </w:rPr>
      </w:pPr>
    </w:p>
    <w:p w:rsidR="00067927" w:rsidRDefault="00067927">
      <w:pPr>
        <w:rPr>
          <w:rFonts w:ascii="Times New Roman" w:hAnsi="Times New Roman" w:cs="Times New Roman"/>
        </w:rPr>
      </w:pPr>
    </w:p>
    <w:p w:rsidR="00067927" w:rsidRDefault="00067927">
      <w:pPr>
        <w:rPr>
          <w:rFonts w:ascii="Times New Roman" w:hAnsi="Times New Roman" w:cs="Times New Roman"/>
        </w:rPr>
      </w:pPr>
    </w:p>
    <w:p w:rsidR="00067927" w:rsidRDefault="00067927">
      <w:pPr>
        <w:rPr>
          <w:rFonts w:ascii="Times New Roman" w:hAnsi="Times New Roman" w:cs="Times New Roman"/>
        </w:rPr>
      </w:pPr>
    </w:p>
    <w:p w:rsidR="00067927" w:rsidRDefault="00067927">
      <w:pPr>
        <w:rPr>
          <w:rFonts w:ascii="Times New Roman" w:hAnsi="Times New Roman" w:cs="Times New Roman"/>
        </w:rPr>
      </w:pPr>
    </w:p>
    <w:p w:rsidR="00067927" w:rsidRDefault="00067927">
      <w:pPr>
        <w:rPr>
          <w:rFonts w:ascii="Times New Roman" w:hAnsi="Times New Roman" w:cs="Times New Roman"/>
        </w:rPr>
      </w:pPr>
    </w:p>
    <w:p w:rsidR="00067927" w:rsidRDefault="00067927">
      <w:pPr>
        <w:rPr>
          <w:rFonts w:ascii="Times New Roman" w:hAnsi="Times New Roman" w:cs="Times New Roman"/>
        </w:rPr>
      </w:pPr>
    </w:p>
    <w:p w:rsidR="00067927" w:rsidRDefault="00067927">
      <w:pPr>
        <w:rPr>
          <w:rFonts w:ascii="Times New Roman" w:hAnsi="Times New Roman" w:cs="Times New Roman"/>
        </w:rPr>
      </w:pPr>
    </w:p>
    <w:p w:rsidR="00067927" w:rsidRDefault="00067927">
      <w:pPr>
        <w:rPr>
          <w:rFonts w:ascii="Times New Roman" w:hAnsi="Times New Roman" w:cs="Times New Roman"/>
        </w:rPr>
      </w:pPr>
    </w:p>
    <w:p w:rsidR="00067927" w:rsidRDefault="00067927">
      <w:pPr>
        <w:rPr>
          <w:rFonts w:ascii="Times New Roman" w:hAnsi="Times New Roman" w:cs="Times New Roman"/>
        </w:rPr>
      </w:pPr>
    </w:p>
    <w:p w:rsidR="00067927" w:rsidRPr="001102BA" w:rsidRDefault="00067927">
      <w:pPr>
        <w:rPr>
          <w:rFonts w:ascii="Times New Roman" w:hAnsi="Times New Roman" w:cs="Times New Roman"/>
        </w:rPr>
      </w:pPr>
    </w:p>
    <w:p w:rsidR="00C71940" w:rsidRDefault="00C71940" w:rsidP="00C71940">
      <w:pPr>
        <w:pStyle w:val="NormalWeb"/>
        <w:shd w:val="clear" w:color="auto" w:fill="FFFFFF"/>
        <w:spacing w:before="153" w:beforeAutospacing="0" w:after="92" w:afterAutospacing="0" w:line="480" w:lineRule="auto"/>
        <w:rPr>
          <w:sz w:val="22"/>
          <w:szCs w:val="22"/>
        </w:rPr>
      </w:pPr>
      <w:r>
        <w:rPr>
          <w:sz w:val="22"/>
          <w:szCs w:val="22"/>
        </w:rPr>
        <w:lastRenderedPageBreak/>
        <w:t>Question 3</w:t>
      </w:r>
    </w:p>
    <w:p w:rsidR="00C71940" w:rsidRPr="00C71940" w:rsidRDefault="00C71940" w:rsidP="00C71940">
      <w:pPr>
        <w:spacing w:before="100" w:beforeAutospacing="1" w:after="100" w:afterAutospacing="1" w:line="240" w:lineRule="auto"/>
        <w:ind w:left="360"/>
        <w:rPr>
          <w:rFonts w:ascii="Times New Roman" w:eastAsia="Times New Roman" w:hAnsi="Times New Roman" w:cs="Times New Roman"/>
          <w:color w:val="000000"/>
          <w:sz w:val="24"/>
          <w:szCs w:val="24"/>
        </w:rPr>
      </w:pPr>
      <w:r w:rsidRPr="00C71940">
        <w:rPr>
          <w:rFonts w:ascii="Times New Roman" w:eastAsia="Times New Roman" w:hAnsi="Times New Roman" w:cs="Times New Roman"/>
          <w:color w:val="000000"/>
          <w:sz w:val="24"/>
          <w:szCs w:val="24"/>
        </w:rPr>
        <w:t>The Supreme Court utilizes several procedural mechanisms often referred to as “avoidance doctrines” that impact the availability and timing of judicial review of administrative actions. Three of the most important doctrines limiting a petitioner’s access to the courts are: (1) standing, (2) ripeness, and (3) exhaustion of administrative remedies.   Briefly explain each of these three doctrines.  What is the rationale underlying these “gatekeeping devices” that limit access to judicial review to citizens who feel they have been aggrieved by administrative agency action and seek to redress those grievances in a court?</w:t>
      </w:r>
    </w:p>
    <w:p w:rsidR="001102BA" w:rsidRPr="00FC718C" w:rsidRDefault="0076135E" w:rsidP="00C71940">
      <w:pPr>
        <w:pStyle w:val="NormalWeb"/>
        <w:shd w:val="clear" w:color="auto" w:fill="FFFFFF"/>
        <w:spacing w:before="153" w:beforeAutospacing="0" w:after="92" w:afterAutospacing="0" w:line="480" w:lineRule="auto"/>
        <w:ind w:firstLine="720"/>
      </w:pPr>
      <w:r w:rsidRPr="001102BA">
        <w:rPr>
          <w:sz w:val="22"/>
          <w:szCs w:val="22"/>
        </w:rPr>
        <w:t xml:space="preserve"> </w:t>
      </w:r>
      <w:r w:rsidR="00D31713" w:rsidRPr="00FC718C">
        <w:t xml:space="preserve">Standing is also referred to as the standing to </w:t>
      </w:r>
      <w:r w:rsidR="0065530D" w:rsidRPr="00FC718C">
        <w:t>sue in</w:t>
      </w:r>
      <w:r w:rsidR="00D31713" w:rsidRPr="00FC718C">
        <w:t xml:space="preserve"> the </w:t>
      </w:r>
      <w:r w:rsidR="0065530D" w:rsidRPr="00FC718C">
        <w:t>law; the</w:t>
      </w:r>
      <w:r w:rsidR="00D31713" w:rsidRPr="00FC718C">
        <w:t xml:space="preserve"> term standing is believed to be the name of the </w:t>
      </w:r>
      <w:r w:rsidR="0065530D" w:rsidRPr="00FC718C">
        <w:t>federal</w:t>
      </w:r>
      <w:r w:rsidR="00D31713" w:rsidRPr="00FC718C">
        <w:t xml:space="preserve"> law doctrine, which ensures that the plaintiff </w:t>
      </w:r>
      <w:r w:rsidR="0065530D" w:rsidRPr="00FC718C">
        <w:t>is aware that legal has been invaded by some personal interest the defendant</w:t>
      </w:r>
      <w:r w:rsidR="008357CD">
        <w:t xml:space="preserve"> (</w:t>
      </w:r>
      <w:r w:rsidR="008357CD">
        <w:rPr>
          <w:rFonts w:ascii="Arial" w:hAnsi="Arial" w:cs="Arial"/>
          <w:color w:val="222222"/>
          <w:sz w:val="20"/>
          <w:szCs w:val="20"/>
          <w:shd w:val="clear" w:color="auto" w:fill="FFFFFF"/>
        </w:rPr>
        <w:t>Corwin, 2017)</w:t>
      </w:r>
      <w:r w:rsidR="0065530D" w:rsidRPr="00FC718C">
        <w:t xml:space="preserve">. During dispute resolution, the individual should not have a total stake in the case since he or she belongs to be the general public. The doctrine is derived from </w:t>
      </w:r>
      <w:r w:rsidRPr="00FC718C">
        <w:t xml:space="preserve">article iii of the USA </w:t>
      </w:r>
      <w:r w:rsidR="0065530D" w:rsidRPr="00FC718C">
        <w:t>constitution, which states that the courts can hear certain cases that arise from the federal law between different parties</w:t>
      </w:r>
      <w:r w:rsidRPr="00FC718C">
        <w:t>.</w:t>
      </w:r>
    </w:p>
    <w:p w:rsidR="00F30331" w:rsidRPr="00FC718C" w:rsidRDefault="0076135E" w:rsidP="00C12F00">
      <w:pPr>
        <w:pStyle w:val="NormalWeb"/>
        <w:shd w:val="clear" w:color="auto" w:fill="FFFFFF"/>
        <w:spacing w:before="153" w:beforeAutospacing="0" w:after="92" w:afterAutospacing="0" w:line="480" w:lineRule="auto"/>
        <w:ind w:firstLine="720"/>
      </w:pPr>
      <w:r w:rsidRPr="00FC718C">
        <w:t xml:space="preserve">Ripeness is a doctrine in the federal </w:t>
      </w:r>
      <w:r w:rsidR="007438DB" w:rsidRPr="00FC718C">
        <w:t xml:space="preserve">courts that hinders the court </w:t>
      </w:r>
      <w:r w:rsidRPr="00FC718C">
        <w:t xml:space="preserve">from </w:t>
      </w:r>
      <w:r w:rsidR="00C71940" w:rsidRPr="00FC718C">
        <w:t>practicing</w:t>
      </w:r>
      <w:r w:rsidRPr="00FC718C">
        <w:t xml:space="preserve"> the jurisdiction in any case present over the court </w:t>
      </w:r>
      <w:r w:rsidR="007438DB" w:rsidRPr="00FC718C">
        <w:t>up to</w:t>
      </w:r>
      <w:r w:rsidRPr="00FC718C">
        <w:t xml:space="preserve"> the time real controversy wi</w:t>
      </w:r>
      <w:r w:rsidR="007438DB" w:rsidRPr="00FC718C">
        <w:t xml:space="preserve">ll be presented in the court that involves an </w:t>
      </w:r>
      <w:r w:rsidRPr="00FC718C">
        <w:t xml:space="preserve">immediate </w:t>
      </w:r>
      <w:r w:rsidR="008357CD">
        <w:t>and a real threat of injury (</w:t>
      </w:r>
      <w:r w:rsidR="008357CD">
        <w:rPr>
          <w:rFonts w:ascii="Arial" w:hAnsi="Arial" w:cs="Arial"/>
          <w:color w:val="222222"/>
          <w:sz w:val="20"/>
          <w:szCs w:val="20"/>
          <w:shd w:val="clear" w:color="auto" w:fill="FFFFFF"/>
        </w:rPr>
        <w:t>Corwin, 2017)</w:t>
      </w:r>
      <w:r w:rsidR="007438DB" w:rsidRPr="00FC718C">
        <w:t xml:space="preserve"> The claim presented in any case is termed as ripe when the facts are mature concerning judicial intervention.</w:t>
      </w:r>
      <w:r w:rsidRPr="00FC718C">
        <w:t xml:space="preserve"> A point is said to be grown if it can give legal issues.</w:t>
      </w:r>
    </w:p>
    <w:p w:rsidR="001102BA" w:rsidRDefault="0076135E" w:rsidP="00C12F00">
      <w:pPr>
        <w:pStyle w:val="NormalWeb"/>
        <w:shd w:val="clear" w:color="auto" w:fill="FFFFFF"/>
        <w:spacing w:before="153" w:beforeAutospacing="0" w:after="92" w:afterAutospacing="0" w:line="480" w:lineRule="auto"/>
        <w:ind w:firstLine="720"/>
      </w:pPr>
      <w:r w:rsidRPr="00FC718C">
        <w:t xml:space="preserve">Exhaustion of </w:t>
      </w:r>
      <w:r w:rsidR="00CF5F9B" w:rsidRPr="00FC718C">
        <w:t xml:space="preserve">administrative remedies is a doctrine of a federal court that states that the people or individual who can challenge the agency's decision before acquiring the judicial reviews should first </w:t>
      </w:r>
      <w:r w:rsidR="00EF337A" w:rsidRPr="00FC718C">
        <w:t>cont</w:t>
      </w:r>
      <w:r w:rsidR="00CF5F9B" w:rsidRPr="00FC718C">
        <w:t xml:space="preserve">act the </w:t>
      </w:r>
      <w:r w:rsidR="008357CD">
        <w:t>remedies (</w:t>
      </w:r>
      <w:r w:rsidR="008357CD">
        <w:rPr>
          <w:rFonts w:ascii="Arial" w:hAnsi="Arial" w:cs="Arial"/>
          <w:color w:val="222222"/>
          <w:sz w:val="20"/>
          <w:szCs w:val="20"/>
          <w:shd w:val="clear" w:color="auto" w:fill="FFFFFF"/>
        </w:rPr>
        <w:t>Corwin</w:t>
      </w:r>
      <w:r w:rsidR="00C71940">
        <w:rPr>
          <w:rFonts w:ascii="Arial" w:hAnsi="Arial" w:cs="Arial"/>
          <w:color w:val="222222"/>
          <w:sz w:val="20"/>
          <w:szCs w:val="20"/>
          <w:shd w:val="clear" w:color="auto" w:fill="FFFFFF"/>
        </w:rPr>
        <w:t>, 2017</w:t>
      </w:r>
      <w:r w:rsidR="008357CD">
        <w:rPr>
          <w:rFonts w:ascii="Arial" w:hAnsi="Arial" w:cs="Arial"/>
          <w:color w:val="222222"/>
          <w:sz w:val="20"/>
          <w:szCs w:val="20"/>
          <w:shd w:val="clear" w:color="auto" w:fill="FFFFFF"/>
        </w:rPr>
        <w:t xml:space="preserve">).  </w:t>
      </w:r>
      <w:r w:rsidR="00EF337A" w:rsidRPr="00FC718C">
        <w:t xml:space="preserve"> It was established their freedom of the administrative state, and the justice systems are </w:t>
      </w:r>
      <w:r w:rsidR="00CD63BD" w:rsidRPr="00FC718C">
        <w:t xml:space="preserve">efficient. The exhaustion requirements were written into the statutes by congress to guide its use. Before a court can interpret these </w:t>
      </w:r>
      <w:r w:rsidR="00A56F94" w:rsidRPr="00FC718C">
        <w:t>statutes,</w:t>
      </w:r>
      <w:r w:rsidR="00CD63BD" w:rsidRPr="00FC718C">
        <w:t xml:space="preserve"> the court must determine </w:t>
      </w:r>
      <w:r w:rsidR="00A56F94" w:rsidRPr="00FC718C">
        <w:t xml:space="preserve">if </w:t>
      </w:r>
      <w:r w:rsidR="00067927" w:rsidRPr="00FC718C">
        <w:t>it’s</w:t>
      </w:r>
      <w:r w:rsidR="00CD63BD" w:rsidRPr="00FC718C">
        <w:t xml:space="preserve"> jurisdictional rule.</w:t>
      </w:r>
    </w:p>
    <w:p w:rsidR="00067927" w:rsidRDefault="00067927" w:rsidP="00C12F00">
      <w:pPr>
        <w:pStyle w:val="NormalWeb"/>
        <w:shd w:val="clear" w:color="auto" w:fill="FFFFFF"/>
        <w:spacing w:before="153" w:beforeAutospacing="0" w:after="92" w:afterAutospacing="0" w:line="480" w:lineRule="auto"/>
        <w:ind w:firstLine="720"/>
      </w:pPr>
    </w:p>
    <w:p w:rsidR="00067927" w:rsidRDefault="00067927" w:rsidP="00C12F00">
      <w:pPr>
        <w:pStyle w:val="NormalWeb"/>
        <w:shd w:val="clear" w:color="auto" w:fill="FFFFFF"/>
        <w:spacing w:before="153" w:beforeAutospacing="0" w:after="92" w:afterAutospacing="0" w:line="480" w:lineRule="auto"/>
        <w:ind w:firstLine="720"/>
      </w:pPr>
    </w:p>
    <w:p w:rsidR="00067927" w:rsidRDefault="00067927" w:rsidP="00C12F00">
      <w:pPr>
        <w:pStyle w:val="NormalWeb"/>
        <w:shd w:val="clear" w:color="auto" w:fill="FFFFFF"/>
        <w:spacing w:before="153" w:beforeAutospacing="0" w:after="92" w:afterAutospacing="0" w:line="480" w:lineRule="auto"/>
        <w:ind w:firstLine="720"/>
      </w:pPr>
    </w:p>
    <w:p w:rsidR="00067927" w:rsidRDefault="00067927" w:rsidP="00C12F00">
      <w:pPr>
        <w:pStyle w:val="NormalWeb"/>
        <w:shd w:val="clear" w:color="auto" w:fill="FFFFFF"/>
        <w:spacing w:before="153" w:beforeAutospacing="0" w:after="92" w:afterAutospacing="0" w:line="480" w:lineRule="auto"/>
        <w:ind w:firstLine="720"/>
      </w:pPr>
    </w:p>
    <w:p w:rsidR="00067927" w:rsidRDefault="00067927" w:rsidP="00C12F00">
      <w:pPr>
        <w:pStyle w:val="NormalWeb"/>
        <w:shd w:val="clear" w:color="auto" w:fill="FFFFFF"/>
        <w:spacing w:before="153" w:beforeAutospacing="0" w:after="92" w:afterAutospacing="0" w:line="480" w:lineRule="auto"/>
        <w:ind w:firstLine="720"/>
      </w:pPr>
    </w:p>
    <w:p w:rsidR="00067927" w:rsidRPr="006E5DA2" w:rsidRDefault="00067927" w:rsidP="00067927">
      <w:pPr>
        <w:pStyle w:val="NormalWeb"/>
        <w:shd w:val="clear" w:color="auto" w:fill="FFFFFF"/>
        <w:spacing w:before="153" w:beforeAutospacing="0" w:after="92" w:afterAutospacing="0" w:line="480" w:lineRule="auto"/>
        <w:ind w:firstLine="720"/>
        <w:jc w:val="center"/>
        <w:rPr>
          <w:b/>
        </w:rPr>
      </w:pPr>
      <w:r w:rsidRPr="006E5DA2">
        <w:rPr>
          <w:b/>
        </w:rPr>
        <w:t>Reference</w:t>
      </w:r>
    </w:p>
    <w:p w:rsidR="008357CD" w:rsidRPr="006E5DA2" w:rsidRDefault="008357CD" w:rsidP="00067927">
      <w:pPr>
        <w:pStyle w:val="NormalWeb"/>
        <w:shd w:val="clear" w:color="auto" w:fill="FFFFFF"/>
        <w:spacing w:before="153" w:beforeAutospacing="0" w:after="92" w:afterAutospacing="0" w:line="480" w:lineRule="auto"/>
        <w:ind w:firstLine="720"/>
        <w:jc w:val="center"/>
        <w:rPr>
          <w:b/>
        </w:rPr>
      </w:pPr>
      <w:r w:rsidRPr="006E5DA2">
        <w:rPr>
          <w:color w:val="222222"/>
          <w:shd w:val="clear" w:color="auto" w:fill="FFFFFF"/>
        </w:rPr>
        <w:t>Corwin, E. S. (2017). </w:t>
      </w:r>
      <w:r w:rsidRPr="006E5DA2">
        <w:rPr>
          <w:i/>
          <w:iCs/>
          <w:color w:val="222222"/>
          <w:shd w:val="clear" w:color="auto" w:fill="FFFFFF"/>
        </w:rPr>
        <w:t>The doctrine of judicial review: its legal and historical basis and other essays</w:t>
      </w:r>
      <w:r w:rsidRPr="006E5DA2">
        <w:rPr>
          <w:color w:val="222222"/>
          <w:shd w:val="clear" w:color="auto" w:fill="FFFFFF"/>
        </w:rPr>
        <w:t>. Routledge.</w:t>
      </w:r>
    </w:p>
    <w:p w:rsidR="00F30331" w:rsidRPr="006E5DA2" w:rsidRDefault="00F30331" w:rsidP="001102BA">
      <w:pPr>
        <w:pStyle w:val="NormalWeb"/>
        <w:shd w:val="clear" w:color="auto" w:fill="FFFFFF"/>
        <w:spacing w:before="0" w:beforeAutospacing="0" w:after="153" w:afterAutospacing="0"/>
        <w:rPr>
          <w:color w:val="333333"/>
        </w:rPr>
      </w:pPr>
    </w:p>
    <w:p w:rsidR="00D31713" w:rsidRPr="006E5DA2" w:rsidRDefault="0076135E" w:rsidP="001102BA">
      <w:pPr>
        <w:pStyle w:val="NormalWeb"/>
        <w:shd w:val="clear" w:color="auto" w:fill="FFFFFF"/>
        <w:spacing w:before="153" w:beforeAutospacing="0" w:after="92" w:afterAutospacing="0"/>
        <w:rPr>
          <w:color w:val="404040"/>
        </w:rPr>
      </w:pPr>
      <w:r w:rsidRPr="006E5DA2">
        <w:t xml:space="preserve">   </w:t>
      </w:r>
    </w:p>
    <w:sectPr w:rsidR="00D31713" w:rsidRPr="006E5DA2" w:rsidSect="00A0077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0A9" w:rsidRDefault="009770A9" w:rsidP="00067927">
      <w:pPr>
        <w:spacing w:after="0" w:line="240" w:lineRule="auto"/>
      </w:pPr>
      <w:r>
        <w:separator/>
      </w:r>
    </w:p>
  </w:endnote>
  <w:endnote w:type="continuationSeparator" w:id="1">
    <w:p w:rsidR="009770A9" w:rsidRDefault="009770A9" w:rsidP="000679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0A9" w:rsidRDefault="009770A9" w:rsidP="00067927">
      <w:pPr>
        <w:spacing w:after="0" w:line="240" w:lineRule="auto"/>
      </w:pPr>
      <w:r>
        <w:separator/>
      </w:r>
    </w:p>
  </w:footnote>
  <w:footnote w:type="continuationSeparator" w:id="1">
    <w:p w:rsidR="009770A9" w:rsidRDefault="009770A9" w:rsidP="000679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19080"/>
      <w:docPartObj>
        <w:docPartGallery w:val="Page Numbers (Top of Page)"/>
        <w:docPartUnique/>
      </w:docPartObj>
    </w:sdtPr>
    <w:sdtContent>
      <w:p w:rsidR="00067927" w:rsidRDefault="008144EC">
        <w:pPr>
          <w:pStyle w:val="Header"/>
          <w:jc w:val="right"/>
        </w:pPr>
        <w:fldSimple w:instr=" PAGE   \* MERGEFORMAT ">
          <w:r w:rsidR="009770A9">
            <w:rPr>
              <w:noProof/>
            </w:rPr>
            <w:t>1</w:t>
          </w:r>
        </w:fldSimple>
      </w:p>
    </w:sdtContent>
  </w:sdt>
  <w:p w:rsidR="00067927" w:rsidRDefault="000679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444A5"/>
    <w:multiLevelType w:val="multilevel"/>
    <w:tmpl w:val="5810F9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savePreviewPicture/>
  <w:footnotePr>
    <w:footnote w:id="0"/>
    <w:footnote w:id="1"/>
  </w:footnotePr>
  <w:endnotePr>
    <w:endnote w:id="0"/>
    <w:endnote w:id="1"/>
  </w:endnotePr>
  <w:compat/>
  <w:rsids>
    <w:rsidRoot w:val="00D31713"/>
    <w:rsid w:val="00067927"/>
    <w:rsid w:val="001102BA"/>
    <w:rsid w:val="0065530D"/>
    <w:rsid w:val="006E5DA2"/>
    <w:rsid w:val="007438DB"/>
    <w:rsid w:val="0076135E"/>
    <w:rsid w:val="008144EC"/>
    <w:rsid w:val="008357CD"/>
    <w:rsid w:val="009770A9"/>
    <w:rsid w:val="00A00775"/>
    <w:rsid w:val="00A56F94"/>
    <w:rsid w:val="00C12F00"/>
    <w:rsid w:val="00C71940"/>
    <w:rsid w:val="00CD63BD"/>
    <w:rsid w:val="00CF5F9B"/>
    <w:rsid w:val="00D31713"/>
    <w:rsid w:val="00DB2D61"/>
    <w:rsid w:val="00EF337A"/>
    <w:rsid w:val="00F30331"/>
    <w:rsid w:val="00FC71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17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vr">
    <w:name w:val="hvr"/>
    <w:basedOn w:val="DefaultParagraphFont"/>
    <w:rsid w:val="00D31713"/>
  </w:style>
  <w:style w:type="character" w:customStyle="1" w:styleId="dttext">
    <w:name w:val="dttext"/>
    <w:basedOn w:val="DefaultParagraphFont"/>
    <w:rsid w:val="001102BA"/>
  </w:style>
  <w:style w:type="character" w:styleId="Strong">
    <w:name w:val="Strong"/>
    <w:basedOn w:val="DefaultParagraphFont"/>
    <w:uiPriority w:val="22"/>
    <w:qFormat/>
    <w:rsid w:val="001102BA"/>
    <w:rPr>
      <w:b/>
      <w:bCs/>
    </w:rPr>
  </w:style>
  <w:style w:type="character" w:styleId="Hyperlink">
    <w:name w:val="Hyperlink"/>
    <w:basedOn w:val="DefaultParagraphFont"/>
    <w:uiPriority w:val="99"/>
    <w:semiHidden/>
    <w:unhideWhenUsed/>
    <w:rsid w:val="001102BA"/>
    <w:rPr>
      <w:color w:val="0000FF"/>
      <w:u w:val="single"/>
    </w:rPr>
  </w:style>
  <w:style w:type="paragraph" w:styleId="Header">
    <w:name w:val="header"/>
    <w:basedOn w:val="Normal"/>
    <w:link w:val="HeaderChar"/>
    <w:uiPriority w:val="99"/>
    <w:unhideWhenUsed/>
    <w:rsid w:val="00067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927"/>
  </w:style>
  <w:style w:type="paragraph" w:styleId="Footer">
    <w:name w:val="footer"/>
    <w:basedOn w:val="Normal"/>
    <w:link w:val="FooterChar"/>
    <w:uiPriority w:val="99"/>
    <w:semiHidden/>
    <w:unhideWhenUsed/>
    <w:rsid w:val="000679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79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dcterms:created xsi:type="dcterms:W3CDTF">2021-05-12T09:18:00Z</dcterms:created>
  <dcterms:modified xsi:type="dcterms:W3CDTF">2021-05-12T20:24:00Z</dcterms:modified>
</cp:coreProperties>
</file>